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line="375" w:lineRule="atLeast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海康威视“发现无限可能的你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”校园招聘计划</w:t>
      </w:r>
    </w:p>
    <w:p>
      <w:pPr>
        <w:pStyle w:val="2"/>
        <w:shd w:val="clear" w:color="auto" w:fill="FFFFFF"/>
        <w:spacing w:line="375" w:lineRule="atLeast"/>
        <w:rPr>
          <w:rFonts w:ascii="Verdana" w:hAnsi="Verdana"/>
          <w:color w:val="000000"/>
          <w:sz w:val="21"/>
          <w:szCs w:val="21"/>
        </w:rPr>
      </w:pP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想要感受500强企业的工作学习氛围么？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想要看看国际安防龙头是如何运转么？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想要感受中国最佳雇主的魅力所在么？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纸上谈兵终觉浅，真枪实弹升级快，来吧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学长学姐在海康威视等着你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这里有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帅哥美女做导师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技术大牛来切磋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还有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舒适整洁的办公环境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丰富的活动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sz w:val="24"/>
          <w:szCs w:val="24"/>
        </w:rPr>
        <w:t>招聘岗位：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技术支持工程师、销售工程师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br w:type="textWrapping"/>
      </w:r>
      <w:r>
        <w:rPr>
          <w:rStyle w:val="4"/>
          <w:rFonts w:hint="eastAsia" w:ascii="宋体" w:hAnsi="宋体" w:eastAsia="宋体" w:cs="宋体"/>
          <w:color w:val="000000"/>
          <w:sz w:val="24"/>
          <w:szCs w:val="24"/>
        </w:rPr>
        <w:t>招聘人数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：30名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sz w:val="24"/>
          <w:szCs w:val="24"/>
        </w:rPr>
        <w:t>工作地点：合肥及安徽各地市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sz w:val="24"/>
          <w:szCs w:val="24"/>
        </w:rPr>
        <w:t>招聘要求：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1、2017年应届本科/研究生；专业为计算机、通信工程、电子类等；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2、品行兼优，能够吃苦耐劳，且有意愿加入海康。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sz w:val="24"/>
          <w:szCs w:val="24"/>
        </w:rPr>
        <w:t>【简历投递方式】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公司邮箱：</w:t>
      </w:r>
      <w:r>
        <w:rPr>
          <w:rStyle w:val="7"/>
          <w:rFonts w:hint="eastAsia" w:ascii="宋体" w:hAnsi="宋体" w:eastAsia="宋体" w:cs="宋体"/>
          <w:color w:val="000000"/>
          <w:sz w:val="24"/>
          <w:szCs w:val="24"/>
        </w:rPr>
        <w:t> 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"mailto:wanghaoyan@hikvision.com" \t "_blank"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Style w:val="5"/>
          <w:rFonts w:hint="eastAsia" w:ascii="宋体" w:hAnsi="宋体" w:eastAsia="宋体" w:cs="宋体"/>
          <w:color w:val="634A3B"/>
          <w:sz w:val="24"/>
          <w:szCs w:val="24"/>
        </w:rPr>
        <w:t>wanghaoyan@hikvision.com</w:t>
      </w:r>
      <w:r>
        <w:rPr>
          <w:rStyle w:val="5"/>
          <w:rFonts w:hint="eastAsia" w:ascii="宋体" w:hAnsi="宋体" w:eastAsia="宋体" w:cs="宋体"/>
          <w:color w:val="634A3B"/>
          <w:sz w:val="24"/>
          <w:szCs w:val="24"/>
        </w:rPr>
        <w:fldChar w:fldCharType="end"/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请注明：姓名-学校-岗位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2.截止日期：2017年7月1日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sz w:val="24"/>
          <w:szCs w:val="24"/>
        </w:rPr>
        <w:t>投递简历-----统一通知面试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sz w:val="24"/>
          <w:szCs w:val="24"/>
        </w:rPr>
        <w:t>联系电话：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0551-65192366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Style w:val="4"/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4"/>
          <w:rFonts w:hint="eastAsia" w:ascii="宋体" w:hAnsi="宋体" w:eastAsia="宋体" w:cs="宋体"/>
          <w:color w:val="000000"/>
          <w:sz w:val="24"/>
          <w:szCs w:val="24"/>
        </w:rPr>
        <w:t>【关于我们】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海康威视是领先的视频产品&amp;内容服务提供商，面向全球提供领先的视频产品、专业的行业解决方案与内容服务。海康威视是全球视频监控数字化、网络化、高清智能化的见证者，践行者和重要推动者。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萤石是海康威视旗下安全生活业务品牌，为家庭和小微企业用户提供可视化安全为基础的关爱、沟通、分享服务。萤石业务涵盖萤石云视频APP、萤石云视频服务平台、系列互联网产品（摄像机、硬盘录像机、视频盒子、报警盒子、云存储）等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海康威视是博士后科研工作站单位，在全球设有五大研发机构，拥有九大核心技术及大数据、云计算、云存储、双目识别等前瞻技术，提供视频采集、传输、存储控制、报警、中心管理软件等千余系列近万款产品，并针对金融、公安、电讯、交通、司法、文教卫、能源、楼宇等众多行业提供专业的细分产品与IVM智能可视化管理解决方案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海康威视主要产品通过美国UL、美国FCC、欧盟CE、中国CCC、澳洲C-tick、RoHS、 WEEE环保、军用安全认证，为客户提供绿色解决方案，减少全球温室气体排放。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海康威视在中国大陆35个城市设立分公司及售后服务站，在境外，设立香港、荷兰、南非、印度、迪拜、美国、加拿大、巴西、俄罗斯、新加坡、意大利、澳大利亚、法国、西班牙、波兰、英国、韩国等18个子公司。海康威视产品和解决方案应用在100多个国家和地区，在北京奥运会、上海世博会、60年国庆大阅兵、美国费城平安社区、韩国首尔平安城市、巴西世界杯场馆等重大安保项目中发挥了极其重要的作用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持续快速发展的海康威视，获得行业内外的普遍认可。公司连年入选“中国安防十大民族品牌”、中国安防百强（位列榜首）；连续八年(2007-2014)以中国安防第一位的身份入选A&amp;S《安全自动化》“全球安防50强” ；2014年名列IHS全球视频监控企业第1位，硬盘录像机、网络硬盘录像机、监控摄像机第1位，视频管理软件第3位；连年入选“国家重点软件企业”、“中国软件收入前百家企业”等。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2010年5月，海康威视在深圳证券交易所--中小企业板上市，股票代码：002415，长期位居中小板市值前3位，是中国安防行业上市市值最大公司。基于创新的管理模式，良好的经营业绩，公司先后荣获“中国中小板上市公司价值十强”、“央视财经50指数”、“金牛上市公司百强”等重要荣誉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48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海康威视秉承“专业、厚实、诚信”的经营理念，以人人轻松享有安全的品质生活为愿景，矢志成为受人尊敬的、全球卓著的专业公司和安防行业的领跑者。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8670B"/>
    <w:multiLevelType w:val="multilevel"/>
    <w:tmpl w:val="33A8670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F3C"/>
    <w:rsid w:val="00166639"/>
    <w:rsid w:val="00412F3C"/>
    <w:rsid w:val="005722B1"/>
    <w:rsid w:val="25E0147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4">
    <w:name w:val="Strong"/>
    <w:basedOn w:val="3"/>
    <w:qFormat/>
    <w:uiPriority w:val="22"/>
    <w:rPr>
      <w:b/>
      <w:bCs/>
    </w:rPr>
  </w:style>
  <w:style w:type="character" w:styleId="5">
    <w:name w:val="Hyperlink"/>
    <w:basedOn w:val="3"/>
    <w:unhideWhenUsed/>
    <w:uiPriority w:val="99"/>
    <w:rPr>
      <w:color w:val="0000FF"/>
      <w:u w:val="single"/>
    </w:rPr>
  </w:style>
  <w:style w:type="character" w:customStyle="1" w:styleId="7">
    <w:name w:val="apple-converted-space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219</Words>
  <Characters>1251</Characters>
  <Lines>10</Lines>
  <Paragraphs>2</Paragraphs>
  <ScaleCrop>false</ScaleCrop>
  <LinksUpToDate>false</LinksUpToDate>
  <CharactersWithSpaces>1468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2016-06-12T17:26:00Z</dcterms:created>
  <dc:creator>WangFei</dc:creator>
  <cp:lastModifiedBy>tc-2015</cp:lastModifiedBy>
  <dcterms:modified xsi:type="dcterms:W3CDTF">2016-06-13T05:21:41Z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